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SLIPLINING PAIP SEDIA ADA</w:t>
      </w:r>
    </w:p>
    <w:p>
      <w:pPr>
        <w:spacing w:after="480"/>
      </w:pPr>
      <w:r>
        <w:rPr>
          <w:rFonts w:ascii="Aptos" w:hAnsi="Aptos"/>
          <w:b w:val="0"/>
          <w:color w:val="5E6B78"/>
          <w:sz w:val="26"/>
        </w:rPr>
        <w:t>Existing-Pipeline Sliplining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sliplining paip sedia ada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sliplining paip sedia ada.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PE atau GRP liner pipes</w:t>
      </w:r>
    </w:p>
    <w:p>
      <w:pPr>
        <w:pStyle w:val="ListBullet"/>
        <w:spacing w:after="50"/>
        <w:ind w:left="369" w:hanging="170"/>
      </w:pPr>
      <w:r>
        <w:rPr>
          <w:rFonts w:ascii="Aptos" w:hAnsi="Aptos"/>
          <w:b w:val="0"/>
          <w:color w:val="263442"/>
          <w:sz w:val="19"/>
        </w:rPr>
        <w:t>Centralisers dan spacers</w:t>
      </w:r>
    </w:p>
    <w:p>
      <w:pPr>
        <w:pStyle w:val="ListBullet"/>
        <w:spacing w:after="50"/>
        <w:ind w:left="369" w:hanging="170"/>
      </w:pPr>
      <w:r>
        <w:rPr>
          <w:rFonts w:ascii="Aptos" w:hAnsi="Aptos"/>
          <w:b w:val="0"/>
          <w:color w:val="263442"/>
          <w:sz w:val="19"/>
        </w:rPr>
        <w:t>Pulling head</w:t>
      </w:r>
    </w:p>
    <w:p>
      <w:pPr>
        <w:pStyle w:val="ListBullet"/>
        <w:spacing w:after="50"/>
        <w:ind w:left="369" w:hanging="170"/>
      </w:pPr>
      <w:r>
        <w:rPr>
          <w:rFonts w:ascii="Aptos" w:hAnsi="Aptos"/>
          <w:b w:val="0"/>
          <w:color w:val="263442"/>
          <w:sz w:val="19"/>
        </w:rPr>
        <w:t>Jointing bahan</w:t>
      </w:r>
    </w:p>
    <w:p>
      <w:pPr>
        <w:pStyle w:val="ListBullet"/>
        <w:spacing w:after="50"/>
        <w:ind w:left="369" w:hanging="170"/>
      </w:pPr>
      <w:r>
        <w:rPr>
          <w:rFonts w:ascii="Aptos" w:hAnsi="Aptos"/>
          <w:b w:val="0"/>
          <w:color w:val="263442"/>
          <w:sz w:val="19"/>
        </w:rPr>
        <w:t>Grout annulus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Winch</w:t>
      </w:r>
    </w:p>
    <w:p>
      <w:pPr>
        <w:pStyle w:val="ListBullet"/>
        <w:spacing w:after="50"/>
        <w:ind w:left="369" w:hanging="170"/>
      </w:pPr>
      <w:r>
        <w:rPr>
          <w:rFonts w:ascii="Aptos" w:hAnsi="Aptos"/>
          <w:b w:val="0"/>
          <w:color w:val="263442"/>
          <w:sz w:val="19"/>
        </w:rPr>
        <w:t>Pipe-fusion atau jointing peralatan</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CCTV peralatan</w:t>
      </w:r>
    </w:p>
    <w:p>
      <w:pPr>
        <w:pStyle w:val="ListBullet"/>
        <w:spacing w:after="50"/>
        <w:ind w:left="369" w:hanging="170"/>
      </w:pPr>
      <w:r>
        <w:rPr>
          <w:rFonts w:ascii="Aptos" w:hAnsi="Aptos"/>
          <w:b w:val="0"/>
          <w:color w:val="263442"/>
          <w:sz w:val="19"/>
        </w:rPr>
        <w:t>Jalankan grouting tanam</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sliplining paip sedia ada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PE atau GRP liner pipes, Centralisers dan spacers, Pulling head, Jointing bahan, Grout annulus.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liner size. </w:t>
      </w:r>
      <w:r>
        <w:rPr>
          <w:rFonts w:ascii="Aptos" w:hAnsi="Aptos"/>
          <w:b w:val="0"/>
          <w:color w:val="263442"/>
          <w:sz w:val="19"/>
        </w:rPr>
        <w:t>Luluskan liner size, hydraulic capacity, pulling force, akses pits, sambungan sistem dan annulus-jalankan grouting reka bentuk.</w:t>
      </w:r>
    </w:p>
    <w:p>
      <w:pPr>
        <w:keepLines/>
        <w:spacing w:after="100" w:line="269" w:lineRule="auto"/>
        <w:ind w:left="369" w:hanging="369"/>
      </w:pPr>
      <w:r>
        <w:rPr>
          <w:rFonts w:ascii="Aptos" w:hAnsi="Aptos"/>
          <w:b/>
          <w:color w:val="071E33"/>
          <w:sz w:val="19"/>
        </w:rPr>
        <w:t xml:space="preserve">2. asingkan, bersihkan dan gauge  host pipe dan sahkan bends, intrusions dan connection locations oleh CCTV. </w:t>
      </w:r>
    </w:p>
    <w:p>
      <w:pPr>
        <w:keepLines/>
        <w:spacing w:after="100" w:line="269" w:lineRule="auto"/>
        <w:ind w:left="369" w:hanging="369"/>
      </w:pPr>
      <w:r>
        <w:rPr>
          <w:rFonts w:ascii="Aptos" w:hAnsi="Aptos"/>
          <w:b/>
          <w:color w:val="071E33"/>
          <w:sz w:val="19"/>
        </w:rPr>
        <w:t xml:space="preserve">3. Sediakan pits dan rollers dan string. </w:t>
      </w:r>
      <w:r>
        <w:rPr>
          <w:rFonts w:ascii="Aptos" w:hAnsi="Aptos"/>
          <w:b w:val="0"/>
          <w:color w:val="263442"/>
          <w:sz w:val="19"/>
        </w:rPr>
        <w:t>Sediakan pits dan rollers dan string, fuse atau sambungan  liner dengan dimensional dan weld rekod.</w:t>
      </w:r>
    </w:p>
    <w:p>
      <w:pPr>
        <w:keepLines/>
        <w:spacing w:after="100" w:line="269" w:lineRule="auto"/>
        <w:ind w:left="369" w:hanging="369"/>
      </w:pPr>
      <w:r>
        <w:rPr>
          <w:rFonts w:ascii="Aptos" w:hAnsi="Aptos"/>
          <w:b/>
          <w:color w:val="071E33"/>
          <w:sz w:val="19"/>
        </w:rPr>
        <w:t xml:space="preserve">4. Attach  tested pulling head. </w:t>
      </w:r>
      <w:r>
        <w:rPr>
          <w:rFonts w:ascii="Aptos" w:hAnsi="Aptos"/>
          <w:b w:val="0"/>
          <w:color w:val="263442"/>
          <w:sz w:val="19"/>
        </w:rPr>
        <w:t>Attach  tested pulling head dan tarik atau push  liner within force dan bend-radius limits.</w:t>
      </w:r>
    </w:p>
    <w:p>
      <w:pPr>
        <w:keepLines/>
        <w:spacing w:after="100" w:line="269" w:lineRule="auto"/>
        <w:ind w:left="369" w:hanging="369"/>
      </w:pPr>
      <w:r>
        <w:rPr>
          <w:rFonts w:ascii="Aptos" w:hAnsi="Aptos"/>
          <w:b/>
          <w:color w:val="071E33"/>
          <w:sz w:val="19"/>
        </w:rPr>
        <w:t xml:space="preserve">5. Centralise dan buat penamatan  liner. </w:t>
      </w:r>
      <w:r>
        <w:rPr>
          <w:rFonts w:ascii="Aptos" w:hAnsi="Aptos"/>
          <w:b w:val="0"/>
          <w:color w:val="263442"/>
          <w:sz w:val="19"/>
        </w:rPr>
        <w:t>Centralise dan buat penamatan  liner, sambung semula branches dan pasang staged grout annulus tanpa flotation.</w:t>
      </w:r>
    </w:p>
    <w:p>
      <w:pPr>
        <w:keepLines/>
        <w:spacing w:after="100" w:line="269" w:lineRule="auto"/>
        <w:ind w:left="369" w:hanging="369"/>
      </w:pPr>
      <w:r>
        <w:rPr>
          <w:rFonts w:ascii="Aptos" w:hAnsi="Aptos"/>
          <w:b/>
          <w:color w:val="071E33"/>
          <w:sz w:val="19"/>
        </w:rPr>
        <w:t xml:space="preserve">6. Tekanan atau kebocoran uji. </w:t>
      </w:r>
      <w:r>
        <w:rPr>
          <w:rFonts w:ascii="Aptos" w:hAnsi="Aptos"/>
          <w:b w:val="0"/>
          <w:color w:val="263442"/>
          <w:sz w:val="19"/>
        </w:rPr>
        <w:t>Tekanan atau kebocoran uji dan CCTV  sistem, reinstate pits dan keluarkan lengkapkan as-built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liner dan hydraulic reka bentuk; host-pipe sesuaikan keadaan; liner sambungan; pulling force; termination dan grouting; pengujian dan as-built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winch cable failure; pipe buckling; ruang terkurung; pipe flotation; gangguan perkhidmatan.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Liner dan hydraulic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Host-pipe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Liner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Pulling force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Termination dan grouting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Pengujian dan as-built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Winch cable failure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buckling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Pipe flotation</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Gangguan perkhidmatan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Sliplining Paip Sedia Ada</dc:title>
  <dc:subject>Template penyata kaedah pembinaan yang boleh diedit</dc:subject>
  <dc:creator>Method Statement Hub Malaysia</dc:creator>
  <cp:keywords>sliplining, pipeline rehabilitation, trenchless lining, PE liner</cp:keywords>
  <dc:description>generated by python-docx</dc:description>
  <cp:lastModifiedBy/>
  <cp:revision>1</cp:revision>
  <dcterms:created xsi:type="dcterms:W3CDTF">2013-12-23T23:15:00Z</dcterms:created>
  <dcterms:modified xsi:type="dcterms:W3CDTF">2013-12-23T23:15:00Z</dcterms:modified>
  <cp:category/>
</cp:coreProperties>
</file>